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937" w:rsidRPr="002C1937" w:rsidRDefault="002C1937" w:rsidP="002C1937">
      <w:pPr>
        <w:spacing w:line="360" w:lineRule="auto"/>
        <w:jc w:val="center"/>
        <w:rPr>
          <w:rFonts w:ascii="Arial Narrow" w:hAnsi="Arial Narrow" w:cs="Times New Roman"/>
          <w:b/>
          <w:sz w:val="32"/>
          <w:szCs w:val="32"/>
        </w:rPr>
      </w:pPr>
      <w:r w:rsidRPr="002C1937">
        <w:rPr>
          <w:rFonts w:ascii="Arial Narrow" w:hAnsi="Arial Narrow" w:cs="Times New Roman"/>
          <w:b/>
          <w:sz w:val="32"/>
          <w:szCs w:val="32"/>
        </w:rPr>
        <w:t>SZCZEGÓŁOWA SPECYFIKACJA TECHNICZNA</w:t>
      </w:r>
    </w:p>
    <w:p w:rsidR="002C1937" w:rsidRDefault="002C1937" w:rsidP="002C1937">
      <w:pPr>
        <w:spacing w:line="360" w:lineRule="auto"/>
        <w:jc w:val="center"/>
        <w:rPr>
          <w:rFonts w:ascii="Arial Narrow" w:hAnsi="Arial Narrow" w:cs="Times New Roman"/>
          <w:b/>
          <w:sz w:val="32"/>
          <w:szCs w:val="32"/>
        </w:rPr>
      </w:pPr>
      <w:r w:rsidRPr="002C1937">
        <w:rPr>
          <w:rFonts w:ascii="Arial Narrow" w:hAnsi="Arial Narrow" w:cs="Times New Roman"/>
          <w:b/>
          <w:sz w:val="32"/>
          <w:szCs w:val="32"/>
        </w:rPr>
        <w:t>WYKONANIA I ODBIORU ROBÓT BUDOWLANYCH</w:t>
      </w:r>
    </w:p>
    <w:p w:rsidR="00E55597" w:rsidRPr="002C1937" w:rsidRDefault="00E55597" w:rsidP="002C1937">
      <w:pPr>
        <w:spacing w:line="360" w:lineRule="auto"/>
        <w:jc w:val="center"/>
        <w:rPr>
          <w:rFonts w:ascii="Arial Narrow" w:hAnsi="Arial Narrow" w:cs="Times New Roman"/>
          <w:b/>
          <w:sz w:val="32"/>
          <w:szCs w:val="32"/>
        </w:rPr>
      </w:pPr>
    </w:p>
    <w:p w:rsidR="002C1937" w:rsidRPr="002C1937" w:rsidRDefault="002C1937" w:rsidP="002C1937">
      <w:pPr>
        <w:spacing w:line="360" w:lineRule="auto"/>
        <w:jc w:val="center"/>
        <w:rPr>
          <w:rFonts w:ascii="Arial Narrow" w:hAnsi="Arial Narrow" w:cs="Times New Roman"/>
          <w:b/>
          <w:sz w:val="36"/>
          <w:szCs w:val="36"/>
        </w:rPr>
      </w:pPr>
      <w:r w:rsidRPr="002C1937">
        <w:rPr>
          <w:rFonts w:ascii="Arial Narrow" w:hAnsi="Arial Narrow" w:cs="Times New Roman"/>
          <w:b/>
          <w:sz w:val="36"/>
          <w:szCs w:val="36"/>
        </w:rPr>
        <w:t>ST-01</w:t>
      </w:r>
    </w:p>
    <w:p w:rsidR="002C1937" w:rsidRPr="002C1937" w:rsidRDefault="00B71B0C" w:rsidP="00E55597">
      <w:pPr>
        <w:spacing w:line="360" w:lineRule="auto"/>
        <w:jc w:val="center"/>
        <w:rPr>
          <w:rFonts w:ascii="Arial Narrow" w:hAnsi="Arial Narrow" w:cs="Times New Roman"/>
          <w:b/>
          <w:sz w:val="24"/>
          <w:szCs w:val="24"/>
        </w:rPr>
      </w:pPr>
      <w:r>
        <w:rPr>
          <w:rFonts w:ascii="Arial Narrow" w:hAnsi="Arial Narrow" w:cs="Times New Roman"/>
          <w:b/>
          <w:sz w:val="24"/>
          <w:szCs w:val="24"/>
        </w:rPr>
        <w:t>CPV</w:t>
      </w:r>
      <w:r w:rsidR="008F3A88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BA3830">
        <w:rPr>
          <w:rFonts w:ascii="Arial Narrow" w:hAnsi="Arial Narrow" w:cs="Times New Roman"/>
          <w:b/>
          <w:sz w:val="24"/>
          <w:szCs w:val="24"/>
        </w:rPr>
        <w:t>45233200-1</w:t>
      </w:r>
    </w:p>
    <w:p w:rsidR="002C1937" w:rsidRDefault="00E55597" w:rsidP="002C1937">
      <w:pPr>
        <w:spacing w:line="360" w:lineRule="auto"/>
        <w:rPr>
          <w:rFonts w:ascii="Arial Narrow" w:hAnsi="Arial Narrow" w:cs="Times New Roman"/>
          <w:b/>
          <w:sz w:val="24"/>
          <w:szCs w:val="24"/>
        </w:rPr>
      </w:pPr>
      <w:r>
        <w:rPr>
          <w:rFonts w:ascii="Arial Narrow" w:hAnsi="Arial Narrow" w:cs="Times New Roman"/>
          <w:b/>
          <w:sz w:val="24"/>
          <w:szCs w:val="24"/>
        </w:rPr>
        <w:t xml:space="preserve">              </w:t>
      </w:r>
    </w:p>
    <w:p w:rsidR="00E55597" w:rsidRPr="002C1937" w:rsidRDefault="00E55597" w:rsidP="002C1937">
      <w:pPr>
        <w:spacing w:line="360" w:lineRule="auto"/>
        <w:rPr>
          <w:rFonts w:ascii="Arial Narrow" w:hAnsi="Arial Narrow" w:cs="Times New Roman"/>
          <w:b/>
          <w:sz w:val="24"/>
          <w:szCs w:val="24"/>
        </w:rPr>
      </w:pPr>
    </w:p>
    <w:p w:rsidR="002C1937" w:rsidRPr="002C1937" w:rsidRDefault="002C1937" w:rsidP="002C1937">
      <w:pPr>
        <w:spacing w:line="360" w:lineRule="auto"/>
        <w:jc w:val="center"/>
        <w:rPr>
          <w:rFonts w:ascii="Arial Narrow" w:hAnsi="Arial Narrow" w:cs="Times New Roman"/>
          <w:b/>
          <w:sz w:val="24"/>
          <w:szCs w:val="24"/>
        </w:rPr>
      </w:pPr>
    </w:p>
    <w:p w:rsidR="002C1937" w:rsidRPr="002C1937" w:rsidRDefault="002C1937" w:rsidP="002C1937">
      <w:pPr>
        <w:spacing w:line="360" w:lineRule="auto"/>
        <w:jc w:val="both"/>
        <w:rPr>
          <w:rFonts w:ascii="Arial Narrow" w:hAnsi="Arial Narrow" w:cs="Times New Roman"/>
          <w:b/>
          <w:sz w:val="28"/>
          <w:szCs w:val="28"/>
        </w:rPr>
      </w:pPr>
      <w:r w:rsidRPr="002C1937">
        <w:rPr>
          <w:rFonts w:ascii="Arial Narrow" w:hAnsi="Arial Narrow" w:cs="Times New Roman"/>
          <w:sz w:val="28"/>
          <w:szCs w:val="28"/>
        </w:rPr>
        <w:t>Nazwa Inwestycji:</w:t>
      </w:r>
      <w:r w:rsidRPr="002C1937">
        <w:rPr>
          <w:rFonts w:ascii="Arial Narrow" w:hAnsi="Arial Narrow" w:cs="Times New Roman"/>
          <w:b/>
          <w:sz w:val="28"/>
          <w:szCs w:val="28"/>
        </w:rPr>
        <w:t xml:space="preserve"> </w:t>
      </w:r>
    </w:p>
    <w:p w:rsidR="002C1937" w:rsidRPr="002C1937" w:rsidRDefault="009B6073" w:rsidP="002C1937">
      <w:pPr>
        <w:spacing w:line="360" w:lineRule="auto"/>
        <w:jc w:val="both"/>
        <w:rPr>
          <w:rFonts w:ascii="Arial Narrow" w:hAnsi="Arial Narrow" w:cs="Times New Roman"/>
          <w:b/>
          <w:sz w:val="28"/>
          <w:szCs w:val="28"/>
        </w:rPr>
      </w:pPr>
      <w:r>
        <w:rPr>
          <w:rFonts w:ascii="Arial Narrow" w:hAnsi="Arial Narrow" w:cs="Times New Roman"/>
          <w:b/>
          <w:sz w:val="28"/>
          <w:szCs w:val="28"/>
        </w:rPr>
        <w:t xml:space="preserve">Nawierzchnia z płyt </w:t>
      </w:r>
      <w:r w:rsidR="0085473D">
        <w:rPr>
          <w:rFonts w:ascii="Arial Narrow" w:hAnsi="Arial Narrow" w:cs="Times New Roman"/>
          <w:b/>
          <w:sz w:val="28"/>
          <w:szCs w:val="28"/>
        </w:rPr>
        <w:t>pe</w:t>
      </w:r>
      <w:r w:rsidR="008F3A88">
        <w:rPr>
          <w:rFonts w:ascii="Arial Narrow" w:hAnsi="Arial Narrow" w:cs="Times New Roman"/>
          <w:b/>
          <w:sz w:val="28"/>
          <w:szCs w:val="28"/>
        </w:rPr>
        <w:t>ł</w:t>
      </w:r>
      <w:r w:rsidR="0085473D">
        <w:rPr>
          <w:rFonts w:ascii="Arial Narrow" w:hAnsi="Arial Narrow" w:cs="Times New Roman"/>
          <w:b/>
          <w:sz w:val="28"/>
          <w:szCs w:val="28"/>
        </w:rPr>
        <w:t xml:space="preserve">nych </w:t>
      </w:r>
      <w:r>
        <w:rPr>
          <w:rFonts w:ascii="Arial Narrow" w:hAnsi="Arial Narrow" w:cs="Times New Roman"/>
          <w:b/>
          <w:sz w:val="28"/>
          <w:szCs w:val="28"/>
        </w:rPr>
        <w:t>żelbetowych</w:t>
      </w:r>
      <w:r w:rsidR="0085473D">
        <w:rPr>
          <w:rFonts w:ascii="Arial Narrow" w:hAnsi="Arial Narrow" w:cs="Times New Roman"/>
          <w:b/>
          <w:sz w:val="28"/>
          <w:szCs w:val="28"/>
        </w:rPr>
        <w:t xml:space="preserve"> na placu składowym</w:t>
      </w:r>
    </w:p>
    <w:p w:rsidR="002C1937" w:rsidRPr="002C1937" w:rsidRDefault="002C1937" w:rsidP="002C1937">
      <w:pPr>
        <w:spacing w:line="360" w:lineRule="auto"/>
        <w:rPr>
          <w:rFonts w:ascii="Arial Narrow" w:hAnsi="Arial Narrow" w:cs="Times New Roman"/>
          <w:sz w:val="28"/>
          <w:szCs w:val="28"/>
        </w:rPr>
      </w:pPr>
      <w:r w:rsidRPr="002C1937">
        <w:rPr>
          <w:rFonts w:ascii="Arial Narrow" w:hAnsi="Arial Narrow" w:cs="Times New Roman"/>
          <w:sz w:val="28"/>
          <w:szCs w:val="28"/>
        </w:rPr>
        <w:t>Adres Inwestycji:</w:t>
      </w:r>
    </w:p>
    <w:p w:rsidR="002C1937" w:rsidRPr="002C1937" w:rsidRDefault="00E55597" w:rsidP="002C1937">
      <w:pPr>
        <w:spacing w:line="360" w:lineRule="auto"/>
        <w:rPr>
          <w:rFonts w:ascii="Arial Narrow" w:hAnsi="Arial Narrow" w:cs="Times New Roman"/>
          <w:b/>
          <w:sz w:val="28"/>
          <w:szCs w:val="28"/>
        </w:rPr>
      </w:pPr>
      <w:r>
        <w:rPr>
          <w:rFonts w:ascii="Arial Narrow" w:hAnsi="Arial Narrow" w:cs="Times New Roman"/>
          <w:b/>
          <w:sz w:val="28"/>
          <w:szCs w:val="28"/>
        </w:rPr>
        <w:t xml:space="preserve"> Ul. 3-go Maja ,  58-320 Walim</w:t>
      </w:r>
      <w:r w:rsidR="00B71B0C">
        <w:rPr>
          <w:rFonts w:ascii="Arial Narrow" w:hAnsi="Arial Narrow" w:cs="Times New Roman"/>
          <w:b/>
          <w:sz w:val="28"/>
          <w:szCs w:val="28"/>
        </w:rPr>
        <w:t xml:space="preserve"> </w:t>
      </w:r>
    </w:p>
    <w:p w:rsidR="002C1937" w:rsidRPr="002C1937" w:rsidRDefault="002C1937" w:rsidP="002C1937">
      <w:pPr>
        <w:spacing w:line="360" w:lineRule="auto"/>
        <w:rPr>
          <w:rFonts w:ascii="Arial Narrow" w:hAnsi="Arial Narrow" w:cs="Times New Roman"/>
          <w:sz w:val="28"/>
          <w:szCs w:val="28"/>
        </w:rPr>
      </w:pPr>
      <w:r w:rsidRPr="002C1937">
        <w:rPr>
          <w:rFonts w:ascii="Arial Narrow" w:hAnsi="Arial Narrow" w:cs="Times New Roman"/>
          <w:sz w:val="28"/>
          <w:szCs w:val="28"/>
        </w:rPr>
        <w:t>Inwestor:</w:t>
      </w:r>
    </w:p>
    <w:p w:rsidR="002C1937" w:rsidRPr="002C1937" w:rsidRDefault="002C1937" w:rsidP="002C1937">
      <w:pPr>
        <w:spacing w:line="360" w:lineRule="auto"/>
        <w:rPr>
          <w:rFonts w:ascii="Arial Narrow" w:hAnsi="Arial Narrow" w:cs="Times New Roman"/>
          <w:b/>
          <w:sz w:val="28"/>
          <w:szCs w:val="28"/>
        </w:rPr>
      </w:pPr>
      <w:r w:rsidRPr="002C1937">
        <w:rPr>
          <w:rFonts w:ascii="Arial Narrow" w:hAnsi="Arial Narrow" w:cs="Times New Roman"/>
          <w:b/>
          <w:sz w:val="28"/>
          <w:szCs w:val="28"/>
        </w:rPr>
        <w:t>Powiat Wałbrzyski</w:t>
      </w:r>
    </w:p>
    <w:p w:rsidR="002C1937" w:rsidRPr="002C1937" w:rsidRDefault="002C1937" w:rsidP="002C1937">
      <w:pPr>
        <w:spacing w:line="360" w:lineRule="auto"/>
        <w:rPr>
          <w:rFonts w:ascii="Arial Narrow" w:hAnsi="Arial Narrow" w:cs="Times New Roman"/>
          <w:b/>
          <w:sz w:val="28"/>
          <w:szCs w:val="28"/>
        </w:rPr>
      </w:pPr>
      <w:r w:rsidRPr="002C1937">
        <w:rPr>
          <w:rFonts w:ascii="Arial Narrow" w:hAnsi="Arial Narrow" w:cs="Times New Roman"/>
          <w:sz w:val="28"/>
          <w:szCs w:val="28"/>
        </w:rPr>
        <w:t>Adres Inwestora:</w:t>
      </w:r>
      <w:r w:rsidRPr="002C1937">
        <w:rPr>
          <w:rFonts w:ascii="Arial Narrow" w:hAnsi="Arial Narrow" w:cs="Times New Roman"/>
          <w:b/>
          <w:sz w:val="28"/>
          <w:szCs w:val="28"/>
        </w:rPr>
        <w:t xml:space="preserve"> </w:t>
      </w:r>
    </w:p>
    <w:p w:rsidR="002C1937" w:rsidRPr="002C1937" w:rsidRDefault="002C1937" w:rsidP="002C1937">
      <w:pPr>
        <w:spacing w:line="360" w:lineRule="auto"/>
        <w:rPr>
          <w:rFonts w:ascii="Arial Narrow" w:hAnsi="Arial Narrow" w:cs="Times New Roman"/>
          <w:b/>
          <w:sz w:val="28"/>
          <w:szCs w:val="28"/>
        </w:rPr>
      </w:pPr>
      <w:r w:rsidRPr="002C1937">
        <w:rPr>
          <w:rFonts w:ascii="Arial Narrow" w:hAnsi="Arial Narrow" w:cs="Times New Roman"/>
          <w:b/>
          <w:sz w:val="28"/>
          <w:szCs w:val="28"/>
        </w:rPr>
        <w:t>Aleja Wyzwolenia 20- 24, 58 - 300 Wałbrzych</w:t>
      </w:r>
    </w:p>
    <w:p w:rsidR="002C1937" w:rsidRPr="002C1937" w:rsidRDefault="002C1937" w:rsidP="008A0F81">
      <w:pPr>
        <w:pStyle w:val="Default"/>
        <w:spacing w:before="276"/>
        <w:jc w:val="both"/>
        <w:rPr>
          <w:rFonts w:ascii="Arial Narrow" w:hAnsi="Arial Narrow"/>
          <w:b/>
          <w:bCs/>
          <w:sz w:val="32"/>
          <w:szCs w:val="32"/>
        </w:rPr>
      </w:pPr>
    </w:p>
    <w:p w:rsidR="002C1937" w:rsidRPr="002C1937" w:rsidRDefault="002C1937" w:rsidP="008A0F81">
      <w:pPr>
        <w:pStyle w:val="Default"/>
        <w:spacing w:before="276"/>
        <w:jc w:val="both"/>
        <w:rPr>
          <w:rFonts w:ascii="Arial Narrow" w:hAnsi="Arial Narrow"/>
          <w:b/>
          <w:bCs/>
          <w:sz w:val="32"/>
          <w:szCs w:val="32"/>
        </w:rPr>
      </w:pPr>
    </w:p>
    <w:p w:rsidR="002C1937" w:rsidRPr="002C1937" w:rsidRDefault="002C1937" w:rsidP="008A0F81">
      <w:pPr>
        <w:pStyle w:val="Default"/>
        <w:spacing w:before="276"/>
        <w:jc w:val="both"/>
        <w:rPr>
          <w:rFonts w:ascii="Arial Narrow" w:hAnsi="Arial Narrow"/>
          <w:b/>
          <w:bCs/>
          <w:sz w:val="32"/>
          <w:szCs w:val="32"/>
        </w:rPr>
      </w:pPr>
    </w:p>
    <w:p w:rsidR="002C1937" w:rsidRPr="002C1937" w:rsidRDefault="002C1937" w:rsidP="008A0F81">
      <w:pPr>
        <w:pStyle w:val="Default"/>
        <w:spacing w:before="276"/>
        <w:jc w:val="both"/>
        <w:rPr>
          <w:rFonts w:ascii="Arial Narrow" w:hAnsi="Arial Narrow"/>
          <w:b/>
          <w:bCs/>
          <w:sz w:val="32"/>
          <w:szCs w:val="32"/>
        </w:rPr>
      </w:pPr>
    </w:p>
    <w:p w:rsidR="002C1937" w:rsidRPr="002C1937" w:rsidRDefault="002C1937" w:rsidP="008A0F81">
      <w:pPr>
        <w:pStyle w:val="Default"/>
        <w:spacing w:before="276"/>
        <w:jc w:val="both"/>
        <w:rPr>
          <w:rFonts w:ascii="Arial Narrow" w:hAnsi="Arial Narrow"/>
          <w:b/>
          <w:bCs/>
          <w:sz w:val="32"/>
          <w:szCs w:val="32"/>
        </w:rPr>
      </w:pPr>
    </w:p>
    <w:p w:rsidR="008A0F81" w:rsidRPr="006172D6" w:rsidRDefault="008A0F81" w:rsidP="008A0F81">
      <w:pPr>
        <w:pStyle w:val="Default"/>
        <w:spacing w:before="276"/>
        <w:jc w:val="both"/>
        <w:rPr>
          <w:rFonts w:ascii="Arial Narrow" w:hAnsi="Arial Narrow"/>
          <w:sz w:val="20"/>
          <w:szCs w:val="20"/>
        </w:rPr>
      </w:pPr>
      <w:r w:rsidRPr="006172D6">
        <w:rPr>
          <w:rFonts w:ascii="Arial Narrow" w:hAnsi="Arial Narrow"/>
          <w:b/>
          <w:bCs/>
          <w:sz w:val="20"/>
          <w:szCs w:val="20"/>
        </w:rPr>
        <w:lastRenderedPageBreak/>
        <w:t>1.WSTĘP</w:t>
      </w:r>
    </w:p>
    <w:p w:rsidR="008A0F81" w:rsidRPr="006172D6" w:rsidRDefault="008A0F81" w:rsidP="008A0F81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color w:val="000000"/>
          <w:sz w:val="20"/>
          <w:szCs w:val="20"/>
        </w:rPr>
      </w:pPr>
      <w:r w:rsidRPr="006172D6">
        <w:rPr>
          <w:rFonts w:ascii="Arial Narrow" w:hAnsi="Arial Narrow" w:cs="Arial"/>
          <w:b/>
          <w:bCs/>
          <w:color w:val="000000"/>
          <w:sz w:val="20"/>
          <w:szCs w:val="20"/>
        </w:rPr>
        <w:t>1.1. Przedmiot Specyfikacji Technicznej</w:t>
      </w:r>
    </w:p>
    <w:p w:rsidR="008A0F81" w:rsidRPr="009668B1" w:rsidRDefault="008A0F81" w:rsidP="008A0F81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color w:val="000000"/>
          <w:sz w:val="20"/>
          <w:szCs w:val="20"/>
        </w:rPr>
      </w:pPr>
      <w:r w:rsidRPr="006172D6">
        <w:rPr>
          <w:rFonts w:ascii="Arial Narrow" w:hAnsi="Arial Narrow" w:cs="Arial"/>
          <w:color w:val="000000"/>
          <w:sz w:val="20"/>
          <w:szCs w:val="20"/>
        </w:rPr>
        <w:t>Przedm</w:t>
      </w:r>
      <w:r w:rsidR="00CC34FA">
        <w:rPr>
          <w:rFonts w:ascii="Arial Narrow" w:hAnsi="Arial Narrow" w:cs="Arial"/>
          <w:color w:val="000000"/>
          <w:sz w:val="20"/>
          <w:szCs w:val="20"/>
        </w:rPr>
        <w:t>iotem niniejszej specyfikacji są</w:t>
      </w:r>
      <w:r w:rsidRPr="006172D6">
        <w:rPr>
          <w:rFonts w:ascii="Arial Narrow" w:hAnsi="Arial Narrow" w:cs="Arial"/>
          <w:color w:val="000000"/>
          <w:sz w:val="20"/>
          <w:szCs w:val="20"/>
        </w:rPr>
        <w:t xml:space="preserve"> wymagania dotyczące wykona</w:t>
      </w:r>
      <w:r w:rsidR="0085473D">
        <w:rPr>
          <w:rFonts w:ascii="Arial Narrow" w:hAnsi="Arial Narrow" w:cs="Arial"/>
          <w:color w:val="000000"/>
          <w:sz w:val="20"/>
          <w:szCs w:val="20"/>
        </w:rPr>
        <w:t xml:space="preserve">nia i odbioru robót nawierzchni z płyt pełnych żelbetowych </w:t>
      </w:r>
      <w:r w:rsidR="002B0BAE" w:rsidRPr="003853FE">
        <w:rPr>
          <w:rFonts w:ascii="Arial Narrow" w:hAnsi="Arial Narrow" w:cs="Arial"/>
          <w:b/>
          <w:color w:val="000000"/>
          <w:sz w:val="20"/>
          <w:szCs w:val="20"/>
        </w:rPr>
        <w:t xml:space="preserve"> </w:t>
      </w:r>
      <w:r w:rsidR="009668B1">
        <w:rPr>
          <w:rFonts w:ascii="Arial Narrow" w:hAnsi="Arial Narrow" w:cs="Arial"/>
          <w:b/>
          <w:color w:val="000000"/>
          <w:sz w:val="20"/>
          <w:szCs w:val="20"/>
        </w:rPr>
        <w:t xml:space="preserve"> </w:t>
      </w:r>
      <w:r w:rsidR="009668B1" w:rsidRPr="009668B1">
        <w:rPr>
          <w:rFonts w:ascii="Arial Narrow" w:hAnsi="Arial Narrow" w:cs="Arial"/>
          <w:color w:val="000000"/>
          <w:sz w:val="20"/>
          <w:szCs w:val="20"/>
        </w:rPr>
        <w:t>na placu składowym.</w:t>
      </w:r>
    </w:p>
    <w:p w:rsidR="008A0F81" w:rsidRPr="006172D6" w:rsidRDefault="008A0F81" w:rsidP="008A0F81">
      <w:pPr>
        <w:autoSpaceDE w:val="0"/>
        <w:autoSpaceDN w:val="0"/>
        <w:adjustRightInd w:val="0"/>
        <w:spacing w:before="480" w:after="0" w:line="240" w:lineRule="auto"/>
        <w:jc w:val="both"/>
        <w:rPr>
          <w:rFonts w:ascii="Arial Narrow" w:hAnsi="Arial Narrow" w:cs="Arial"/>
          <w:color w:val="000000"/>
          <w:sz w:val="20"/>
          <w:szCs w:val="20"/>
        </w:rPr>
      </w:pPr>
      <w:r w:rsidRPr="006172D6">
        <w:rPr>
          <w:rFonts w:ascii="Arial Narrow" w:hAnsi="Arial Narrow" w:cs="Arial"/>
          <w:b/>
          <w:bCs/>
          <w:color w:val="000000"/>
          <w:sz w:val="20"/>
          <w:szCs w:val="20"/>
        </w:rPr>
        <w:t>1.2 Zakres stosowania Specyfikacji Technicznej</w:t>
      </w:r>
    </w:p>
    <w:p w:rsidR="001B32C9" w:rsidRDefault="008A0F81" w:rsidP="001B32C9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Arial"/>
          <w:color w:val="000000"/>
          <w:sz w:val="20"/>
          <w:szCs w:val="20"/>
        </w:rPr>
      </w:pPr>
      <w:r w:rsidRPr="006172D6">
        <w:rPr>
          <w:rFonts w:ascii="Arial Narrow" w:hAnsi="Arial Narrow" w:cs="Arial"/>
          <w:color w:val="000000"/>
          <w:sz w:val="20"/>
          <w:szCs w:val="20"/>
        </w:rPr>
        <w:t>Specyfikacja Techniczna stosowana jest jako wymagania przetargowe i kontraktowe przy odbiorze i wykonaniu prac wymienionych w punkcie 1.1.</w:t>
      </w:r>
    </w:p>
    <w:p w:rsidR="009668B1" w:rsidRDefault="009668B1" w:rsidP="001B32C9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Arial"/>
          <w:b/>
          <w:color w:val="000000"/>
          <w:sz w:val="20"/>
          <w:szCs w:val="20"/>
        </w:rPr>
      </w:pPr>
      <w:r w:rsidRPr="009668B1">
        <w:rPr>
          <w:rFonts w:ascii="Arial Narrow" w:hAnsi="Arial Narrow" w:cs="Arial"/>
          <w:b/>
          <w:color w:val="000000"/>
          <w:sz w:val="20"/>
          <w:szCs w:val="20"/>
        </w:rPr>
        <w:t>1.3. Zakres robót objętych Specyfikacją Techniczną</w:t>
      </w:r>
    </w:p>
    <w:p w:rsidR="009668B1" w:rsidRPr="009668B1" w:rsidRDefault="009668B1" w:rsidP="001B32C9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Arial"/>
          <w:color w:val="000000"/>
          <w:sz w:val="20"/>
          <w:szCs w:val="20"/>
        </w:rPr>
      </w:pPr>
      <w:r w:rsidRPr="009668B1">
        <w:rPr>
          <w:rFonts w:ascii="Arial Narrow" w:hAnsi="Arial Narrow" w:cs="Arial"/>
          <w:color w:val="000000"/>
          <w:sz w:val="20"/>
          <w:szCs w:val="20"/>
        </w:rPr>
        <w:t xml:space="preserve">Ustalenia zawarte w niniejszej specyfikacji dotyczą zasad prowadzenia robót związanych z wykonaniem </w:t>
      </w:r>
      <w:r>
        <w:rPr>
          <w:rFonts w:ascii="Arial Narrow" w:hAnsi="Arial Narrow" w:cs="Arial"/>
          <w:color w:val="000000"/>
          <w:sz w:val="20"/>
          <w:szCs w:val="20"/>
        </w:rPr>
        <w:t>i odbiorem nawierzchni  z prefabrykowanych żelbetowych płyt, które można zastosować jako nawierzchni placu , parkingu itp.</w:t>
      </w:r>
    </w:p>
    <w:p w:rsidR="008A0F81" w:rsidRPr="006172D6" w:rsidRDefault="009668B1" w:rsidP="001B32C9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b/>
          <w:bCs/>
          <w:color w:val="000000"/>
          <w:sz w:val="20"/>
          <w:szCs w:val="20"/>
        </w:rPr>
        <w:t>1.4</w:t>
      </w:r>
      <w:r w:rsidR="009E404D">
        <w:rPr>
          <w:rFonts w:ascii="Arial Narrow" w:hAnsi="Arial Narrow" w:cs="Arial"/>
          <w:b/>
          <w:bCs/>
          <w:color w:val="000000"/>
          <w:sz w:val="20"/>
          <w:szCs w:val="20"/>
        </w:rPr>
        <w:t xml:space="preserve"> </w:t>
      </w:r>
      <w:r w:rsidR="000F102A">
        <w:rPr>
          <w:rFonts w:ascii="Arial Narrow" w:hAnsi="Arial Narrow" w:cs="Arial"/>
          <w:b/>
          <w:bCs/>
          <w:color w:val="000000"/>
          <w:sz w:val="20"/>
          <w:szCs w:val="20"/>
        </w:rPr>
        <w:t>Określenia podstawowe</w:t>
      </w:r>
    </w:p>
    <w:p w:rsidR="00532250" w:rsidRDefault="009668B1" w:rsidP="000F102A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Arial"/>
          <w:color w:val="000000"/>
          <w:sz w:val="20"/>
          <w:szCs w:val="20"/>
        </w:rPr>
      </w:pPr>
      <w:r w:rsidRPr="009668B1">
        <w:rPr>
          <w:rFonts w:ascii="Arial Narrow" w:hAnsi="Arial Narrow" w:cs="Arial"/>
          <w:b/>
          <w:color w:val="000000"/>
          <w:sz w:val="20"/>
          <w:szCs w:val="20"/>
        </w:rPr>
        <w:t xml:space="preserve"> 1.4.1</w:t>
      </w:r>
      <w:r>
        <w:rPr>
          <w:rFonts w:ascii="Arial Narrow" w:hAnsi="Arial Narrow" w:cs="Arial"/>
          <w:color w:val="000000"/>
          <w:sz w:val="20"/>
          <w:szCs w:val="20"/>
        </w:rPr>
        <w:t xml:space="preserve">. </w:t>
      </w:r>
      <w:r w:rsidR="0085473D">
        <w:rPr>
          <w:rFonts w:ascii="Arial Narrow" w:hAnsi="Arial Narrow" w:cs="Arial"/>
          <w:color w:val="000000"/>
          <w:sz w:val="20"/>
          <w:szCs w:val="20"/>
        </w:rPr>
        <w:t xml:space="preserve">Prefabrykowana pełna  płyta żelbetowa – element żelbetowy, w postaci </w:t>
      </w:r>
      <w:r>
        <w:rPr>
          <w:rFonts w:ascii="Arial Narrow" w:hAnsi="Arial Narrow" w:cs="Arial"/>
          <w:color w:val="000000"/>
          <w:sz w:val="20"/>
          <w:szCs w:val="20"/>
        </w:rPr>
        <w:t>pełnej prostokątnej płyty</w:t>
      </w:r>
    </w:p>
    <w:p w:rsidR="009668B1" w:rsidRPr="009668B1" w:rsidRDefault="009668B1" w:rsidP="000F102A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Arial"/>
          <w:color w:val="000000"/>
          <w:sz w:val="20"/>
          <w:szCs w:val="20"/>
        </w:rPr>
      </w:pPr>
      <w:r w:rsidRPr="009668B1">
        <w:rPr>
          <w:rFonts w:ascii="Arial Narrow" w:hAnsi="Arial Narrow" w:cs="Arial"/>
          <w:b/>
          <w:color w:val="000000"/>
          <w:sz w:val="20"/>
          <w:szCs w:val="20"/>
        </w:rPr>
        <w:t xml:space="preserve"> 1.4.2. </w:t>
      </w:r>
      <w:r w:rsidRPr="009668B1">
        <w:rPr>
          <w:rFonts w:ascii="Arial Narrow" w:hAnsi="Arial Narrow" w:cs="Arial"/>
          <w:color w:val="000000"/>
          <w:sz w:val="20"/>
          <w:szCs w:val="20"/>
        </w:rPr>
        <w:t>Nawierzchnia z prefabrykowanych płyt  żelbetowych – nawierzchnia</w:t>
      </w:r>
      <w:r>
        <w:rPr>
          <w:rFonts w:ascii="Arial Narrow" w:hAnsi="Arial Narrow" w:cs="Arial"/>
          <w:b/>
          <w:color w:val="000000"/>
          <w:sz w:val="20"/>
          <w:szCs w:val="20"/>
        </w:rPr>
        <w:t xml:space="preserve"> </w:t>
      </w:r>
      <w:r w:rsidR="001A5131">
        <w:rPr>
          <w:rFonts w:ascii="Arial Narrow" w:hAnsi="Arial Narrow" w:cs="Arial"/>
          <w:color w:val="000000"/>
          <w:sz w:val="20"/>
          <w:szCs w:val="20"/>
        </w:rPr>
        <w:t xml:space="preserve">przeznaczona do ruchu i postojów </w:t>
      </w:r>
    </w:p>
    <w:p w:rsidR="008A0F81" w:rsidRPr="008A0F81" w:rsidRDefault="008A0F81" w:rsidP="009E40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623375" w:rsidRDefault="009668B1" w:rsidP="00AB10E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color w:val="000000"/>
          <w:sz w:val="20"/>
          <w:szCs w:val="20"/>
        </w:rPr>
      </w:pPr>
      <w:r>
        <w:rPr>
          <w:rFonts w:ascii="Arial Narrow" w:hAnsi="Arial Narrow" w:cs="Arial"/>
          <w:b/>
          <w:bCs/>
          <w:color w:val="000000"/>
          <w:sz w:val="20"/>
          <w:szCs w:val="20"/>
        </w:rPr>
        <w:t>1.5</w:t>
      </w:r>
      <w:r w:rsidR="000F102A">
        <w:rPr>
          <w:rFonts w:ascii="Arial Narrow" w:hAnsi="Arial Narrow" w:cs="Arial"/>
          <w:b/>
          <w:bCs/>
          <w:color w:val="000000"/>
          <w:sz w:val="20"/>
          <w:szCs w:val="20"/>
        </w:rPr>
        <w:t xml:space="preserve"> Zakres robót objętych specyfikacją</w:t>
      </w:r>
    </w:p>
    <w:p w:rsidR="005A07BA" w:rsidRDefault="005A07BA" w:rsidP="00AB10E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color w:val="000000"/>
          <w:sz w:val="20"/>
          <w:szCs w:val="20"/>
        </w:rPr>
      </w:pPr>
    </w:p>
    <w:p w:rsidR="001A5131" w:rsidRDefault="00EC2E8C" w:rsidP="00AB10E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color w:val="000000"/>
          <w:sz w:val="20"/>
          <w:szCs w:val="20"/>
        </w:rPr>
      </w:pPr>
      <w:r w:rsidRPr="00EC2E8C">
        <w:rPr>
          <w:rFonts w:ascii="Arial Narrow" w:hAnsi="Arial Narrow" w:cs="Arial"/>
          <w:bCs/>
          <w:color w:val="000000"/>
          <w:sz w:val="20"/>
          <w:szCs w:val="20"/>
        </w:rPr>
        <w:t xml:space="preserve">Roboty, których dotyczy specyfikacja obejmują wszystkie czynności </w:t>
      </w:r>
      <w:r w:rsidR="001A5131">
        <w:rPr>
          <w:rFonts w:ascii="Arial Narrow" w:hAnsi="Arial Narrow" w:cs="Arial"/>
          <w:bCs/>
          <w:color w:val="000000"/>
          <w:sz w:val="20"/>
          <w:szCs w:val="20"/>
        </w:rPr>
        <w:t xml:space="preserve">związane z wykonaniem nawierzchni z płyt żelbetowych </w:t>
      </w:r>
    </w:p>
    <w:p w:rsidR="000F102A" w:rsidRDefault="00EC2E8C" w:rsidP="00AB10E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color w:val="000000"/>
          <w:sz w:val="20"/>
          <w:szCs w:val="20"/>
        </w:rPr>
      </w:pPr>
      <w:r w:rsidRPr="00EC2E8C">
        <w:rPr>
          <w:rFonts w:ascii="Arial Narrow" w:hAnsi="Arial Narrow" w:cs="Arial"/>
          <w:bCs/>
          <w:color w:val="000000"/>
          <w:sz w:val="20"/>
          <w:szCs w:val="20"/>
        </w:rPr>
        <w:t xml:space="preserve"> </w:t>
      </w:r>
      <w:r w:rsidR="008228DF">
        <w:rPr>
          <w:rFonts w:ascii="Arial Narrow" w:hAnsi="Arial Narrow" w:cs="Arial"/>
          <w:bCs/>
          <w:color w:val="000000"/>
          <w:sz w:val="20"/>
          <w:szCs w:val="20"/>
        </w:rPr>
        <w:t>n</w:t>
      </w:r>
      <w:bookmarkStart w:id="0" w:name="_GoBack"/>
      <w:bookmarkEnd w:id="0"/>
      <w:r w:rsidR="001A5131">
        <w:rPr>
          <w:rFonts w:ascii="Arial Narrow" w:hAnsi="Arial Narrow" w:cs="Arial"/>
          <w:bCs/>
          <w:color w:val="000000"/>
          <w:sz w:val="20"/>
          <w:szCs w:val="20"/>
        </w:rPr>
        <w:t>a terenie</w:t>
      </w:r>
      <w:r w:rsidRPr="00EC2E8C">
        <w:rPr>
          <w:rFonts w:ascii="Arial Narrow" w:hAnsi="Arial Narrow" w:cs="Arial"/>
          <w:bCs/>
          <w:color w:val="000000"/>
          <w:sz w:val="20"/>
          <w:szCs w:val="20"/>
        </w:rPr>
        <w:t xml:space="preserve"> placu składowego w Walimiu przy ul. 3-go Maja </w:t>
      </w:r>
      <w:r>
        <w:rPr>
          <w:rFonts w:ascii="Arial Narrow" w:hAnsi="Arial Narrow" w:cs="Arial"/>
          <w:bCs/>
          <w:color w:val="000000"/>
          <w:sz w:val="20"/>
          <w:szCs w:val="20"/>
        </w:rPr>
        <w:t>na podstawie przedmiaru robót.</w:t>
      </w:r>
    </w:p>
    <w:p w:rsidR="00EC2E8C" w:rsidRPr="00EC2E8C" w:rsidRDefault="00EC2E8C" w:rsidP="00AB10E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bCs/>
          <w:color w:val="000000"/>
          <w:sz w:val="20"/>
          <w:szCs w:val="20"/>
        </w:rPr>
        <w:t>W skład robót wchodzą:</w:t>
      </w:r>
    </w:p>
    <w:p w:rsidR="005A07BA" w:rsidRDefault="00B65E49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>1.5</w:t>
      </w:r>
      <w:r w:rsidR="00EC2E8C" w:rsidRPr="00EC2E8C">
        <w:rPr>
          <w:rFonts w:ascii="Arial Narrow" w:hAnsi="Arial Narrow" w:cs="Arial"/>
          <w:b/>
          <w:bCs/>
          <w:sz w:val="20"/>
          <w:szCs w:val="20"/>
        </w:rPr>
        <w:t>.1</w:t>
      </w:r>
      <w:r w:rsidR="00EC2E8C">
        <w:rPr>
          <w:rFonts w:ascii="Arial Narrow" w:hAnsi="Arial Narrow" w:cs="Arial"/>
          <w:b/>
          <w:bCs/>
          <w:sz w:val="20"/>
          <w:szCs w:val="20"/>
        </w:rPr>
        <w:t xml:space="preserve">. </w:t>
      </w:r>
      <w:r w:rsidR="00DB46C8">
        <w:rPr>
          <w:rFonts w:ascii="Arial Narrow" w:hAnsi="Arial Narrow" w:cs="Arial"/>
          <w:b/>
          <w:bCs/>
          <w:sz w:val="20"/>
          <w:szCs w:val="20"/>
        </w:rPr>
        <w:t>Roboty przygotowawcze</w:t>
      </w:r>
    </w:p>
    <w:p w:rsidR="00A92333" w:rsidRDefault="00A92333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</w:p>
    <w:p w:rsidR="00DB46C8" w:rsidRDefault="00DB46C8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>- prz</w:t>
      </w:r>
      <w:r w:rsidR="001A5131">
        <w:rPr>
          <w:rFonts w:ascii="Arial Narrow" w:hAnsi="Arial Narrow" w:cs="Arial"/>
          <w:bCs/>
          <w:sz w:val="20"/>
          <w:szCs w:val="20"/>
        </w:rPr>
        <w:t>ygotowanie terenu pod montaż płyt żelbetowych</w:t>
      </w:r>
    </w:p>
    <w:p w:rsidR="0037611E" w:rsidRDefault="0037611E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:rsidR="00DB46C8" w:rsidRDefault="00DB46C8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>1.</w:t>
      </w:r>
      <w:r w:rsidR="00B65E49">
        <w:rPr>
          <w:rFonts w:ascii="Arial Narrow" w:hAnsi="Arial Narrow" w:cs="Arial"/>
          <w:b/>
          <w:bCs/>
          <w:sz w:val="20"/>
          <w:szCs w:val="20"/>
        </w:rPr>
        <w:t>5</w:t>
      </w:r>
      <w:r>
        <w:rPr>
          <w:rFonts w:ascii="Arial Narrow" w:hAnsi="Arial Narrow" w:cs="Arial"/>
          <w:b/>
          <w:bCs/>
          <w:sz w:val="20"/>
          <w:szCs w:val="20"/>
        </w:rPr>
        <w:t>.2. Roboty budowlano – montażowe</w:t>
      </w:r>
    </w:p>
    <w:p w:rsidR="00A92333" w:rsidRDefault="00A92333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</w:p>
    <w:p w:rsidR="00DB46C8" w:rsidRDefault="001A5131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- montaż płyt żelbetowych pełnych </w:t>
      </w:r>
    </w:p>
    <w:p w:rsidR="00DB46C8" w:rsidRDefault="00DB46C8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>- uporządkowanie terenu budowy.</w:t>
      </w:r>
    </w:p>
    <w:p w:rsidR="005A07BA" w:rsidRDefault="005A07BA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:rsidR="0098534D" w:rsidRDefault="00B65E49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>1.6</w:t>
      </w:r>
      <w:r w:rsidR="0098534D" w:rsidRPr="0098534D">
        <w:rPr>
          <w:rFonts w:ascii="Arial Narrow" w:hAnsi="Arial Narrow" w:cs="Arial"/>
          <w:b/>
          <w:bCs/>
          <w:sz w:val="20"/>
          <w:szCs w:val="20"/>
        </w:rPr>
        <w:t>. Wymagania ogólne dotycząc e robót</w:t>
      </w:r>
    </w:p>
    <w:p w:rsidR="005A07BA" w:rsidRPr="0098534D" w:rsidRDefault="005A07BA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</w:p>
    <w:p w:rsidR="00EC2E8C" w:rsidRDefault="0098534D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>Wykonawca robót jest odpowiedzialny za jakość wykonywanych robót oraz za zgodność z przedmiarem robót, specyfikacją techniczną i sztuką budowlaną.</w:t>
      </w:r>
    </w:p>
    <w:p w:rsidR="0098534D" w:rsidRDefault="00B65E49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>1.6</w:t>
      </w:r>
      <w:r w:rsidR="0098534D" w:rsidRPr="0098534D">
        <w:rPr>
          <w:rFonts w:ascii="Arial Narrow" w:hAnsi="Arial Narrow" w:cs="Arial"/>
          <w:b/>
          <w:bCs/>
          <w:sz w:val="20"/>
          <w:szCs w:val="20"/>
        </w:rPr>
        <w:t>.1. Informacja o placu budowy</w:t>
      </w:r>
    </w:p>
    <w:p w:rsidR="00A92333" w:rsidRDefault="00A92333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</w:p>
    <w:p w:rsidR="0098534D" w:rsidRDefault="0098534D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>Na okres prowadzenia robót należy wydzielić teren objęty przebudową w taki sposób aby utrzymać normalne warunki użytkowania pozostałej części placu.</w:t>
      </w:r>
    </w:p>
    <w:p w:rsidR="0098534D" w:rsidRDefault="0098534D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>Na wykonawcy spoczywa odpowiedzialność za cały teren budowy od chwili jego przekazania do odbioru końcowego.</w:t>
      </w:r>
    </w:p>
    <w:p w:rsidR="0098534D" w:rsidRDefault="00B65E49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>1.6</w:t>
      </w:r>
      <w:r w:rsidR="0098534D" w:rsidRPr="0098534D">
        <w:rPr>
          <w:rFonts w:ascii="Arial Narrow" w:hAnsi="Arial Narrow" w:cs="Arial"/>
          <w:b/>
          <w:bCs/>
          <w:sz w:val="20"/>
          <w:szCs w:val="20"/>
        </w:rPr>
        <w:t>.2. Ochrona środowiska</w:t>
      </w:r>
    </w:p>
    <w:p w:rsidR="00A92333" w:rsidRDefault="00A92333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</w:p>
    <w:p w:rsidR="0098534D" w:rsidRDefault="0098534D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>Wykonawca ma obowiązek znać i podejmować wszelkie konieczne kroki mające na celu stosowanie się do przepisów i norm dotyczących ochrony środowiska.</w:t>
      </w:r>
    </w:p>
    <w:p w:rsidR="003A5EAB" w:rsidRDefault="00B65E49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>1.6</w:t>
      </w:r>
      <w:r w:rsidR="003A5EAB" w:rsidRPr="003A5EAB">
        <w:rPr>
          <w:rFonts w:ascii="Arial Narrow" w:hAnsi="Arial Narrow" w:cs="Arial"/>
          <w:b/>
          <w:bCs/>
          <w:sz w:val="20"/>
          <w:szCs w:val="20"/>
        </w:rPr>
        <w:t>.3. Ochrona przeciwpożarowa</w:t>
      </w:r>
    </w:p>
    <w:p w:rsidR="00A92333" w:rsidRDefault="00A92333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</w:p>
    <w:p w:rsidR="003A5EAB" w:rsidRDefault="003A5EAB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>Wykonawca musi przestrzegać przepisów o ochronie p/pożarowej.</w:t>
      </w:r>
    </w:p>
    <w:p w:rsidR="003A5EAB" w:rsidRDefault="003A5EAB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Wymagany sprzęt przeciwpożarowy będzie utrzymywany zgodnie z wymaganymi przepisami. Materiały łatwopalne będą składowane i zabezpieczone przed dostępem osób trzecich </w:t>
      </w:r>
      <w:r w:rsidR="000D2E04">
        <w:rPr>
          <w:rFonts w:ascii="Arial Narrow" w:hAnsi="Arial Narrow" w:cs="Arial"/>
          <w:bCs/>
          <w:sz w:val="20"/>
          <w:szCs w:val="20"/>
        </w:rPr>
        <w:t>zgodnie z obowiązującymi wymogami.</w:t>
      </w:r>
    </w:p>
    <w:p w:rsidR="000D2E04" w:rsidRDefault="000D2E04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0D2E04">
        <w:rPr>
          <w:rFonts w:ascii="Arial Narrow" w:hAnsi="Arial Narrow" w:cs="Arial"/>
          <w:b/>
          <w:bCs/>
          <w:sz w:val="20"/>
          <w:szCs w:val="20"/>
        </w:rPr>
        <w:t>1.</w:t>
      </w:r>
      <w:r w:rsidR="00B65E49">
        <w:rPr>
          <w:rFonts w:ascii="Arial Narrow" w:hAnsi="Arial Narrow" w:cs="Arial"/>
          <w:b/>
          <w:bCs/>
          <w:sz w:val="20"/>
          <w:szCs w:val="20"/>
        </w:rPr>
        <w:t>6</w:t>
      </w:r>
      <w:r w:rsidRPr="000D2E04">
        <w:rPr>
          <w:rFonts w:ascii="Arial Narrow" w:hAnsi="Arial Narrow" w:cs="Arial"/>
          <w:b/>
          <w:bCs/>
          <w:sz w:val="20"/>
          <w:szCs w:val="20"/>
        </w:rPr>
        <w:t>.4. Bezpieczeństwo i higiena pracy</w:t>
      </w:r>
      <w:r>
        <w:rPr>
          <w:rFonts w:ascii="Arial Narrow" w:hAnsi="Arial Narrow" w:cs="Arial"/>
          <w:bCs/>
          <w:sz w:val="20"/>
          <w:szCs w:val="20"/>
        </w:rPr>
        <w:t>.</w:t>
      </w:r>
    </w:p>
    <w:p w:rsidR="00A92333" w:rsidRDefault="00A92333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:rsidR="000D2E04" w:rsidRDefault="000D2E04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>Podczas realizac</w:t>
      </w:r>
      <w:r w:rsidR="005A07BA">
        <w:rPr>
          <w:rFonts w:ascii="Arial Narrow" w:hAnsi="Arial Narrow" w:cs="Arial"/>
          <w:bCs/>
          <w:sz w:val="20"/>
          <w:szCs w:val="20"/>
        </w:rPr>
        <w:t>ji robót Wykonawca ma obowiązek zadbać o przestrzeganie przepisów bezpieczeństwa i higieny pracy w tym, aby personel nie wykonywał pracy w warunkach niebezpiecznych , szkodliwych dla zdrowia i życia oraz nie spełniających odpowiednich warunków sanitarnych.</w:t>
      </w:r>
    </w:p>
    <w:p w:rsidR="005A07BA" w:rsidRDefault="005A07BA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:rsidR="005A07BA" w:rsidRDefault="005A07BA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 xml:space="preserve">2. MATERIAŁY </w:t>
      </w:r>
      <w:r w:rsidRPr="005A07BA">
        <w:rPr>
          <w:rFonts w:ascii="Arial Narrow" w:hAnsi="Arial Narrow" w:cs="Arial"/>
          <w:b/>
          <w:bCs/>
          <w:sz w:val="20"/>
          <w:szCs w:val="20"/>
        </w:rPr>
        <w:t xml:space="preserve"> zapewnia Wykonawca</w:t>
      </w:r>
    </w:p>
    <w:p w:rsidR="005A07BA" w:rsidRDefault="005A07BA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</w:p>
    <w:p w:rsidR="005A07BA" w:rsidRDefault="001A5131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>2.1. Płyty żelbetowe</w:t>
      </w:r>
    </w:p>
    <w:p w:rsidR="00A92333" w:rsidRDefault="00A92333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</w:p>
    <w:p w:rsidR="003C2DA6" w:rsidRDefault="001A5131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Prefabrykowane żelbetowe płyty pełne powinny mieć wymiar 300*150*15cm . </w:t>
      </w:r>
    </w:p>
    <w:p w:rsidR="001A5131" w:rsidRDefault="001A5131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Powierzchnia płyty powinna być równa bez raków, pęknięć, rys i </w:t>
      </w:r>
      <w:proofErr w:type="spellStart"/>
      <w:r>
        <w:rPr>
          <w:rFonts w:ascii="Arial Narrow" w:hAnsi="Arial Narrow" w:cs="Arial"/>
          <w:bCs/>
          <w:sz w:val="20"/>
          <w:szCs w:val="20"/>
        </w:rPr>
        <w:t>wyłupań</w:t>
      </w:r>
      <w:proofErr w:type="spellEnd"/>
      <w:r>
        <w:rPr>
          <w:rFonts w:ascii="Arial Narrow" w:hAnsi="Arial Narrow" w:cs="Arial"/>
          <w:bCs/>
          <w:sz w:val="20"/>
          <w:szCs w:val="20"/>
        </w:rPr>
        <w:t>. Krawędzie płyty powinny być proste i wzajemnie równoległe. Powierzchnie boczne płyty powinny być wolne od pęknięć, rys, wgłębień i wypukłości.</w:t>
      </w:r>
    </w:p>
    <w:p w:rsidR="00B65E49" w:rsidRDefault="00B65E49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:rsidR="00B65E49" w:rsidRDefault="00B65E49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  <w:r w:rsidRPr="00B65E49">
        <w:rPr>
          <w:rFonts w:ascii="Arial Narrow" w:hAnsi="Arial Narrow" w:cs="Arial"/>
          <w:b/>
          <w:bCs/>
          <w:sz w:val="20"/>
          <w:szCs w:val="20"/>
        </w:rPr>
        <w:t>2.2. Materiał na podsypkę i do wypełniania szczelin</w:t>
      </w:r>
    </w:p>
    <w:p w:rsidR="00B65E49" w:rsidRDefault="00B65E49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:rsidR="00B65E49" w:rsidRPr="00B65E49" w:rsidRDefault="00B65E49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>Na podsypkę i do wypełnienia szczelin można stosować piasek odpowiadający wymaganiom PN-EN 13242:2004</w:t>
      </w:r>
    </w:p>
    <w:p w:rsidR="001A5131" w:rsidRPr="001A5131" w:rsidRDefault="001A5131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:rsidR="002573A5" w:rsidRDefault="002573A5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  <w:r w:rsidRPr="00CA3896">
        <w:rPr>
          <w:rFonts w:ascii="Arial Narrow" w:hAnsi="Arial Narrow" w:cs="Arial"/>
          <w:b/>
          <w:bCs/>
          <w:sz w:val="20"/>
          <w:szCs w:val="20"/>
        </w:rPr>
        <w:t xml:space="preserve">2.3. </w:t>
      </w:r>
      <w:r w:rsidR="00CA3896" w:rsidRPr="00CA3896">
        <w:rPr>
          <w:rFonts w:ascii="Arial" w:hAnsi="Arial" w:cs="Arial"/>
          <w:b/>
          <w:bCs/>
          <w:sz w:val="20"/>
          <w:szCs w:val="20"/>
        </w:rPr>
        <w:t>Ź</w:t>
      </w:r>
      <w:r w:rsidRPr="00CA3896">
        <w:rPr>
          <w:rFonts w:ascii="Arial" w:hAnsi="Arial" w:cs="Arial"/>
          <w:b/>
          <w:bCs/>
          <w:sz w:val="20"/>
          <w:szCs w:val="20"/>
        </w:rPr>
        <w:t>ródła</w:t>
      </w:r>
      <w:r w:rsidRPr="00CA3896">
        <w:rPr>
          <w:rFonts w:ascii="Arial Narrow" w:hAnsi="Arial Narrow" w:cs="Arial"/>
          <w:b/>
          <w:bCs/>
          <w:sz w:val="20"/>
          <w:szCs w:val="20"/>
        </w:rPr>
        <w:t xml:space="preserve"> uzyskania materiałów</w:t>
      </w:r>
    </w:p>
    <w:p w:rsidR="00A92333" w:rsidRDefault="00A92333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</w:p>
    <w:p w:rsidR="00CA3896" w:rsidRDefault="00CA3896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CA3896">
        <w:rPr>
          <w:rFonts w:ascii="Arial Narrow" w:hAnsi="Arial Narrow" w:cs="Arial"/>
          <w:bCs/>
          <w:sz w:val="20"/>
          <w:szCs w:val="20"/>
        </w:rPr>
        <w:t xml:space="preserve">Wbudowane materiały budowlane powinny spełniać </w:t>
      </w:r>
      <w:r>
        <w:rPr>
          <w:rFonts w:ascii="Arial Narrow" w:hAnsi="Arial Narrow" w:cs="Arial"/>
          <w:bCs/>
          <w:sz w:val="20"/>
          <w:szCs w:val="20"/>
        </w:rPr>
        <w:t>wymagania jakościowe określone P</w:t>
      </w:r>
      <w:r w:rsidRPr="00CA3896">
        <w:rPr>
          <w:rFonts w:ascii="Arial Narrow" w:hAnsi="Arial Narrow" w:cs="Arial"/>
          <w:bCs/>
          <w:sz w:val="20"/>
          <w:szCs w:val="20"/>
        </w:rPr>
        <w:t xml:space="preserve">olskimi Normami </w:t>
      </w:r>
      <w:r>
        <w:rPr>
          <w:rFonts w:ascii="Arial Narrow" w:hAnsi="Arial Narrow" w:cs="Arial"/>
          <w:bCs/>
          <w:sz w:val="20"/>
          <w:szCs w:val="20"/>
        </w:rPr>
        <w:t>i posiadać aprobaty techniczne , świadectwa kwalifikacyjne, atesty.</w:t>
      </w:r>
    </w:p>
    <w:p w:rsidR="00CA3896" w:rsidRPr="00CA3896" w:rsidRDefault="00CA3896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</w:p>
    <w:p w:rsidR="00CA3896" w:rsidRDefault="00904C38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>3. SPRZĘT</w:t>
      </w:r>
    </w:p>
    <w:p w:rsidR="00904C38" w:rsidRDefault="00904C38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</w:p>
    <w:p w:rsidR="00CA3896" w:rsidRDefault="00CA3896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>Roboty należy wykonywać odpowiednim sprzętem , którego użycie nie wpłynie niekorzystnie na jakość wykonywanych robót.</w:t>
      </w:r>
    </w:p>
    <w:p w:rsidR="00CA3896" w:rsidRDefault="00CA3896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>Sprzęt powinien być utrzymywany w dobrym stanie technicznym i gotowości do pracy.</w:t>
      </w:r>
    </w:p>
    <w:p w:rsidR="00CA3896" w:rsidRDefault="00CA3896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:rsidR="00CA3896" w:rsidRDefault="00CA3896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  <w:r w:rsidRPr="00CA3896">
        <w:rPr>
          <w:rFonts w:ascii="Arial Narrow" w:hAnsi="Arial Narrow" w:cs="Arial"/>
          <w:b/>
          <w:bCs/>
          <w:sz w:val="20"/>
          <w:szCs w:val="20"/>
        </w:rPr>
        <w:t>4.</w:t>
      </w:r>
      <w:r w:rsidR="00904C38">
        <w:rPr>
          <w:rFonts w:ascii="Arial Narrow" w:hAnsi="Arial Narrow" w:cs="Arial"/>
          <w:b/>
          <w:bCs/>
          <w:sz w:val="20"/>
          <w:szCs w:val="20"/>
        </w:rPr>
        <w:t xml:space="preserve"> TRANSPORT</w:t>
      </w:r>
    </w:p>
    <w:p w:rsidR="00CA3896" w:rsidRDefault="00CA3896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</w:p>
    <w:p w:rsidR="00C4090F" w:rsidRPr="00904C38" w:rsidRDefault="00CA3896" w:rsidP="00904C3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CA3896">
        <w:rPr>
          <w:rFonts w:ascii="Arial Narrow" w:hAnsi="Arial Narrow" w:cs="Arial"/>
          <w:bCs/>
          <w:sz w:val="20"/>
          <w:szCs w:val="20"/>
        </w:rPr>
        <w:t>Wyroby do transportu należy zabezpieczyć przed uszkodzeniami mechanicznymi poprzez odpowiednie opakowanie. Należy je również zabezpieczyć przed przesunięciami i utratą stateczności.</w:t>
      </w:r>
      <w:r>
        <w:rPr>
          <w:rFonts w:ascii="Arial Narrow" w:hAnsi="Arial Narrow" w:cs="Arial"/>
          <w:bCs/>
          <w:sz w:val="20"/>
          <w:szCs w:val="20"/>
        </w:rPr>
        <w:t xml:space="preserve"> Wykonawca na bieżąco i na własny koszt będzie usuwać wszelkie zabrudzenia spowodowane jego pojazdami na drogach dojazdowych do miejsca robót.</w:t>
      </w:r>
    </w:p>
    <w:p w:rsidR="00597EF6" w:rsidRPr="00904C38" w:rsidRDefault="00C4090F" w:rsidP="00904C3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C4090F">
        <w:rPr>
          <w:rFonts w:ascii="Arial Narrow" w:hAnsi="Arial Narrow" w:cs="Arial"/>
          <w:sz w:val="20"/>
          <w:szCs w:val="20"/>
        </w:rPr>
        <w:t>W razie stwierdzenia wad lub powstania wątpliwości ich jakości, przed wbudowaniem należy poddać bad</w:t>
      </w:r>
      <w:r>
        <w:rPr>
          <w:rFonts w:ascii="Arial Narrow" w:hAnsi="Arial Narrow" w:cs="Arial"/>
          <w:sz w:val="20"/>
          <w:szCs w:val="20"/>
        </w:rPr>
        <w:t xml:space="preserve">aniom określonym przez przedstawiciela </w:t>
      </w:r>
      <w:r w:rsidR="00E7357D">
        <w:rPr>
          <w:rFonts w:ascii="Arial Narrow" w:hAnsi="Arial Narrow" w:cs="Arial"/>
          <w:sz w:val="20"/>
          <w:szCs w:val="20"/>
        </w:rPr>
        <w:t>Zamawiającego</w:t>
      </w:r>
      <w:r w:rsidRPr="00C4090F">
        <w:rPr>
          <w:rFonts w:ascii="Arial Narrow" w:hAnsi="Arial Narrow" w:cs="Arial"/>
          <w:sz w:val="20"/>
          <w:szCs w:val="20"/>
        </w:rPr>
        <w:t>.</w:t>
      </w:r>
    </w:p>
    <w:p w:rsidR="002F39A3" w:rsidRPr="002F39A3" w:rsidRDefault="002F39A3" w:rsidP="002F39A3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2F39A3">
        <w:rPr>
          <w:rFonts w:ascii="Arial Narrow" w:hAnsi="Arial Narrow" w:cs="Arial"/>
          <w:b/>
          <w:sz w:val="20"/>
          <w:szCs w:val="20"/>
        </w:rPr>
        <w:t xml:space="preserve">5.0 WYKONANIE ROBÓT </w:t>
      </w:r>
    </w:p>
    <w:p w:rsidR="00904C38" w:rsidRDefault="002F39A3" w:rsidP="00EC1463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Wykonawca jest odpowiedzialny za prowadzenie robót zgodnie z umową oraz za jakość zastosowanych materiałów i wykonywanych robót , za ich zgodność z wymogami </w:t>
      </w:r>
      <w:r w:rsidR="006B7AAE">
        <w:rPr>
          <w:rFonts w:ascii="Arial Narrow" w:hAnsi="Arial Narrow" w:cs="Arial"/>
          <w:sz w:val="20"/>
          <w:szCs w:val="20"/>
        </w:rPr>
        <w:t>SST. Nastę</w:t>
      </w:r>
      <w:r>
        <w:rPr>
          <w:rFonts w:ascii="Arial Narrow" w:hAnsi="Arial Narrow" w:cs="Arial"/>
          <w:sz w:val="20"/>
          <w:szCs w:val="20"/>
        </w:rPr>
        <w:t xml:space="preserve">pstwa jakiegokolwiek </w:t>
      </w:r>
      <w:r w:rsidR="006B7AAE">
        <w:rPr>
          <w:rFonts w:ascii="Arial Narrow" w:hAnsi="Arial Narrow" w:cs="Arial"/>
          <w:sz w:val="20"/>
          <w:szCs w:val="20"/>
        </w:rPr>
        <w:t xml:space="preserve">błędu spowodowanego przez Wykonawcę w wykonaniu robót  zostaną , jeżeli będzie wymagać tego przedstawiciel Zamawiającego , poprawione przez Wykonawcę na własny koszt. Polecenia przedstawiciela Zamawiającego dotyczące realizacji robót  będą wykonywane przez Wykonawcę  nie później niż w czasie przez niego wyznaczonym. </w:t>
      </w:r>
      <w:r>
        <w:rPr>
          <w:rFonts w:ascii="Arial Narrow" w:hAnsi="Arial Narrow" w:cs="Arial"/>
          <w:sz w:val="20"/>
          <w:szCs w:val="20"/>
        </w:rPr>
        <w:t xml:space="preserve"> </w:t>
      </w:r>
      <w:r w:rsidR="006B7AAE">
        <w:rPr>
          <w:rFonts w:ascii="Arial Narrow" w:hAnsi="Arial Narrow" w:cs="Arial"/>
          <w:sz w:val="20"/>
          <w:szCs w:val="20"/>
        </w:rPr>
        <w:t>Skutki finansowe z tytułu wstrzymania  robót w tej sytuacji ponosi Wykonawca .</w:t>
      </w:r>
    </w:p>
    <w:p w:rsidR="00FA2F64" w:rsidRDefault="00904C38" w:rsidP="00EC1463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A92333">
        <w:rPr>
          <w:rFonts w:ascii="Arial Narrow" w:hAnsi="Arial Narrow" w:cs="Arial"/>
          <w:b/>
          <w:sz w:val="20"/>
          <w:szCs w:val="20"/>
        </w:rPr>
        <w:t>5.1.  Ro</w:t>
      </w:r>
      <w:r w:rsidR="00A92333" w:rsidRPr="00A92333">
        <w:rPr>
          <w:rFonts w:ascii="Arial Narrow" w:hAnsi="Arial Narrow" w:cs="Arial"/>
          <w:b/>
          <w:sz w:val="20"/>
          <w:szCs w:val="20"/>
        </w:rPr>
        <w:t>boty budowlano-montażowe</w:t>
      </w:r>
    </w:p>
    <w:p w:rsidR="00B65E49" w:rsidRDefault="001A5C80" w:rsidP="00EC1463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- </w:t>
      </w:r>
      <w:r w:rsidR="00B65E49">
        <w:rPr>
          <w:rFonts w:ascii="Arial Narrow" w:hAnsi="Arial Narrow" w:cs="Arial"/>
          <w:b/>
          <w:sz w:val="20"/>
          <w:szCs w:val="20"/>
        </w:rPr>
        <w:t xml:space="preserve"> </w:t>
      </w:r>
      <w:r w:rsidR="00B65E49">
        <w:rPr>
          <w:rFonts w:ascii="Arial Narrow" w:hAnsi="Arial Narrow" w:cs="Arial"/>
          <w:sz w:val="20"/>
          <w:szCs w:val="20"/>
        </w:rPr>
        <w:t>roboty przygotowawcze</w:t>
      </w:r>
      <w:r>
        <w:rPr>
          <w:rFonts w:ascii="Arial Narrow" w:hAnsi="Arial Narrow" w:cs="Arial"/>
          <w:sz w:val="20"/>
          <w:szCs w:val="20"/>
        </w:rPr>
        <w:t xml:space="preserve"> </w:t>
      </w:r>
    </w:p>
    <w:p w:rsidR="00B65E49" w:rsidRDefault="00B65E49" w:rsidP="00EC1463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- przygotowanie podłoża</w:t>
      </w:r>
      <w:r w:rsidR="001A5C80">
        <w:rPr>
          <w:rFonts w:ascii="Arial Narrow" w:hAnsi="Arial Narrow" w:cs="Arial"/>
          <w:sz w:val="20"/>
          <w:szCs w:val="20"/>
        </w:rPr>
        <w:t xml:space="preserve"> </w:t>
      </w:r>
    </w:p>
    <w:p w:rsidR="00B65E49" w:rsidRDefault="00B65E49" w:rsidP="00EC1463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- ułożenie </w:t>
      </w:r>
      <w:r w:rsidR="001A5C80">
        <w:rPr>
          <w:rFonts w:ascii="Arial Narrow" w:hAnsi="Arial Narrow" w:cs="Arial"/>
          <w:sz w:val="20"/>
          <w:szCs w:val="20"/>
        </w:rPr>
        <w:t>nawierzchni z płyt</w:t>
      </w:r>
    </w:p>
    <w:p w:rsidR="001A5C80" w:rsidRDefault="001A5C80" w:rsidP="00EC1463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- roboty wykończeniowe</w:t>
      </w:r>
    </w:p>
    <w:p w:rsidR="001A5C80" w:rsidRDefault="001A5C80" w:rsidP="00EC1463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1A5C80">
        <w:rPr>
          <w:rFonts w:ascii="Arial Narrow" w:hAnsi="Arial Narrow" w:cs="Arial"/>
          <w:b/>
          <w:sz w:val="20"/>
          <w:szCs w:val="20"/>
        </w:rPr>
        <w:t>5.1.1. Roboty przygotowawcze</w:t>
      </w:r>
    </w:p>
    <w:p w:rsidR="0037209B" w:rsidRDefault="001A5C80" w:rsidP="00EC1463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Przed przystąpieniem do robót należy ustalić lokalizację terenu robót, </w:t>
      </w:r>
      <w:r w:rsidR="0037209B">
        <w:rPr>
          <w:rFonts w:ascii="Arial Narrow" w:hAnsi="Arial Narrow" w:cs="Arial"/>
          <w:sz w:val="20"/>
          <w:szCs w:val="20"/>
        </w:rPr>
        <w:t>wykonać wytyczenie robót, usunąć przeszkody , np. krzaki, elementy konstrukcji bud. Itd., zgromadzić wszystkie materiały potrzebne do robót.</w:t>
      </w:r>
    </w:p>
    <w:p w:rsidR="001A5C80" w:rsidRDefault="0037209B" w:rsidP="00EC1463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37209B">
        <w:rPr>
          <w:rFonts w:ascii="Arial Narrow" w:hAnsi="Arial Narrow" w:cs="Arial"/>
          <w:b/>
          <w:sz w:val="20"/>
          <w:szCs w:val="20"/>
        </w:rPr>
        <w:t xml:space="preserve">5.1.2. Przygotowanie podłoża </w:t>
      </w:r>
    </w:p>
    <w:p w:rsidR="0037209B" w:rsidRDefault="0037209B" w:rsidP="00EC1463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Koryto pod nawierzchnię zaleca wykonać bezpośrednio przed rozpoczęciem robót nawierzchniowych. Po oczyszczeniu wykonanego koryta należy wykonać profilowanie i zagęszczenie podłoża.</w:t>
      </w:r>
    </w:p>
    <w:p w:rsidR="0037209B" w:rsidRDefault="0037209B" w:rsidP="00EC1463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37209B">
        <w:rPr>
          <w:rFonts w:ascii="Arial Narrow" w:hAnsi="Arial Narrow" w:cs="Arial"/>
          <w:b/>
          <w:sz w:val="20"/>
          <w:szCs w:val="20"/>
        </w:rPr>
        <w:lastRenderedPageBreak/>
        <w:t xml:space="preserve">5.1.3. Podsypka </w:t>
      </w:r>
    </w:p>
    <w:p w:rsidR="0037209B" w:rsidRDefault="0037209B" w:rsidP="00EC1463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Przed położeniem płyt </w:t>
      </w:r>
      <w:r w:rsidR="00795BF8">
        <w:rPr>
          <w:rFonts w:ascii="Arial Narrow" w:hAnsi="Arial Narrow" w:cs="Arial"/>
          <w:sz w:val="20"/>
          <w:szCs w:val="20"/>
        </w:rPr>
        <w:t>należy wykonać podsypkę z pisaku. Piasek powinien być rozkładany przy użyciu rozkładarki , z zachowaniem wymaganych spadków i rzędnych wysokościowych. Natychmiast po końcowym wyprofilowaniu warstwy piaskowej należy przystąpić do jej zagęszczania.</w:t>
      </w:r>
    </w:p>
    <w:p w:rsidR="00795BF8" w:rsidRPr="00795BF8" w:rsidRDefault="00795BF8" w:rsidP="00EC1463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795BF8">
        <w:rPr>
          <w:rFonts w:ascii="Arial Narrow" w:hAnsi="Arial Narrow" w:cs="Arial"/>
          <w:b/>
          <w:sz w:val="20"/>
          <w:szCs w:val="20"/>
        </w:rPr>
        <w:t>5.1.4. Ułożenie nawierzchni z płyt prefabrykowanych</w:t>
      </w:r>
    </w:p>
    <w:p w:rsidR="00795BF8" w:rsidRDefault="00795BF8" w:rsidP="00EC1463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Płyty należy układać systemem pasowym na całej szerokości tak , aby całą swoją powierzchnią przylegały do podłoża ( podsypki) . Powierzchnie płyt nie powinny wystawać lub być zagłębione względem siebie więcej niż 8mm. Szerokość szczelin mi</w:t>
      </w:r>
      <w:r w:rsidR="00FA7BE9">
        <w:rPr>
          <w:rFonts w:ascii="Arial Narrow" w:hAnsi="Arial Narrow" w:cs="Arial"/>
          <w:sz w:val="20"/>
          <w:szCs w:val="20"/>
        </w:rPr>
        <w:t>ędzy płytami nie powinna być wię</w:t>
      </w:r>
      <w:r>
        <w:rPr>
          <w:rFonts w:ascii="Arial Narrow" w:hAnsi="Arial Narrow" w:cs="Arial"/>
          <w:sz w:val="20"/>
          <w:szCs w:val="20"/>
        </w:rPr>
        <w:t>ksza od 10mm</w:t>
      </w:r>
      <w:r w:rsidR="00FA7BE9">
        <w:rPr>
          <w:rFonts w:ascii="Arial Narrow" w:hAnsi="Arial Narrow" w:cs="Arial"/>
          <w:sz w:val="20"/>
          <w:szCs w:val="20"/>
        </w:rPr>
        <w:t>. Po ułożeniu nawierzchni , szczeliny wypełnia się przez zamulenie piaskiem na pełną grubość płyty.</w:t>
      </w:r>
    </w:p>
    <w:p w:rsidR="00FA7BE9" w:rsidRDefault="00FA7BE9" w:rsidP="00EC1463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FA7BE9">
        <w:rPr>
          <w:rFonts w:ascii="Arial Narrow" w:hAnsi="Arial Narrow" w:cs="Arial"/>
          <w:b/>
          <w:sz w:val="20"/>
          <w:szCs w:val="20"/>
        </w:rPr>
        <w:t>5.1.5 Roboty wykończeniowe</w:t>
      </w:r>
    </w:p>
    <w:p w:rsidR="00FA7BE9" w:rsidRPr="00FA7BE9" w:rsidRDefault="00FA7BE9" w:rsidP="00EC1463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Do robót wykończeniowych należą prace związane z oczyszczeniem terenu robót z odpadów i usunięciem ich poza plac budowy oraz wykonanie robót porządkujących otoczenie terenu robót.</w:t>
      </w:r>
    </w:p>
    <w:p w:rsidR="00FA2F64" w:rsidRPr="00FA2F64" w:rsidRDefault="00FA2F64" w:rsidP="00EC1463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FA2F64">
        <w:rPr>
          <w:rFonts w:ascii="Arial Narrow" w:hAnsi="Arial Narrow" w:cs="Arial"/>
          <w:b/>
          <w:sz w:val="20"/>
          <w:szCs w:val="20"/>
        </w:rPr>
        <w:t>6. Kontrola Jakości</w:t>
      </w:r>
    </w:p>
    <w:p w:rsidR="00A92333" w:rsidRPr="00A92333" w:rsidRDefault="00FA2F64" w:rsidP="00EC1463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FA2F64">
        <w:rPr>
          <w:rFonts w:ascii="Arial Narrow" w:hAnsi="Arial Narrow" w:cs="Arial"/>
          <w:sz w:val="20"/>
          <w:szCs w:val="20"/>
        </w:rPr>
        <w:t>Wykonawca jest odpowiedzialny za pełną kontrolę robót i sosowanych materiałów.  Kontrola jakości będzie obejmowała: twierdzenie zgodności wykonania z przedmiarem robót  i Specyfikacją Technicz</w:t>
      </w:r>
      <w:r w:rsidR="00FA7BE9">
        <w:rPr>
          <w:rFonts w:ascii="Arial Narrow" w:hAnsi="Arial Narrow" w:cs="Arial"/>
          <w:sz w:val="20"/>
          <w:szCs w:val="20"/>
        </w:rPr>
        <w:t xml:space="preserve">ną, sprawdzenie cech zewnętrznych gotowych materiałów prefabrykowanych , sprawdzenie wykonania nawierzchni z płyt prefabrykowanych </w:t>
      </w:r>
      <w:r w:rsidR="00A651A2">
        <w:rPr>
          <w:rFonts w:ascii="Arial Narrow" w:hAnsi="Arial Narrow" w:cs="Arial"/>
          <w:sz w:val="20"/>
          <w:szCs w:val="20"/>
        </w:rPr>
        <w:t>.</w:t>
      </w:r>
    </w:p>
    <w:p w:rsidR="00904C38" w:rsidRDefault="00904C38" w:rsidP="00EC1463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6B7AAE" w:rsidRPr="006B7AAE" w:rsidRDefault="00FA2F64" w:rsidP="00FA2F64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7. OBMIAR ROBÓT</w:t>
      </w:r>
    </w:p>
    <w:p w:rsidR="005636B6" w:rsidRDefault="00FA2F64" w:rsidP="00FA2F64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>Jednostkami obmiarowymi są jednostki przyjęte w przedmiarze robót.</w:t>
      </w:r>
    </w:p>
    <w:p w:rsidR="00FA2F64" w:rsidRDefault="00FA2F64" w:rsidP="00FA2F64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  <w:r w:rsidRPr="00FA2F64">
        <w:rPr>
          <w:rFonts w:ascii="Arial Narrow" w:hAnsi="Arial Narrow" w:cs="Arial"/>
          <w:b/>
          <w:bCs/>
          <w:sz w:val="20"/>
          <w:szCs w:val="20"/>
        </w:rPr>
        <w:t>8. ODBIÓR ROBÓT</w:t>
      </w:r>
    </w:p>
    <w:p w:rsidR="00FA2F64" w:rsidRPr="00FA2F64" w:rsidRDefault="00FA2F64" w:rsidP="00FA2F64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bCs/>
          <w:sz w:val="23"/>
          <w:szCs w:val="23"/>
        </w:rPr>
      </w:pPr>
      <w:r w:rsidRPr="00FA2F64">
        <w:rPr>
          <w:rFonts w:ascii="Arial Narrow" w:hAnsi="Arial Narrow" w:cs="Arial"/>
          <w:bCs/>
          <w:sz w:val="20"/>
          <w:szCs w:val="20"/>
        </w:rPr>
        <w:t>Roboty podlegają odbiorowi:</w:t>
      </w:r>
    </w:p>
    <w:p w:rsidR="005636B6" w:rsidRDefault="00FA2F64" w:rsidP="005636B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- odbiorowi robót zanikających i ulegających zakryciu</w:t>
      </w:r>
    </w:p>
    <w:p w:rsidR="00FA2F64" w:rsidRDefault="00FA2F64" w:rsidP="005636B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- odbiorowi końcowemu</w:t>
      </w:r>
    </w:p>
    <w:p w:rsidR="00FA2F64" w:rsidRDefault="00FA2F64" w:rsidP="005636B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- odbiorowi pogwarancyjnemu po upływie okresu gwarancji</w:t>
      </w:r>
    </w:p>
    <w:p w:rsidR="00FA2F64" w:rsidRDefault="00FA2F64" w:rsidP="005636B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FA2F64" w:rsidRDefault="00FA2F64" w:rsidP="005636B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FA2F64">
        <w:rPr>
          <w:rFonts w:ascii="Arial Narrow" w:hAnsi="Arial Narrow" w:cs="Arial"/>
          <w:b/>
          <w:sz w:val="20"/>
          <w:szCs w:val="20"/>
        </w:rPr>
        <w:t>9. PODSTAWA PŁTNOŚCI</w:t>
      </w:r>
    </w:p>
    <w:p w:rsidR="00FA2F64" w:rsidRDefault="00FA2F64" w:rsidP="005636B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  </w:t>
      </w:r>
      <w:r w:rsidR="0037611E">
        <w:rPr>
          <w:rFonts w:ascii="Arial Narrow" w:hAnsi="Arial Narrow" w:cs="Arial"/>
          <w:b/>
          <w:sz w:val="20"/>
          <w:szCs w:val="20"/>
        </w:rPr>
        <w:t xml:space="preserve"> </w:t>
      </w:r>
    </w:p>
    <w:p w:rsidR="0037611E" w:rsidRPr="0037611E" w:rsidRDefault="0037611E" w:rsidP="005636B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37611E">
        <w:rPr>
          <w:rFonts w:ascii="Arial Narrow" w:hAnsi="Arial Narrow" w:cs="Arial"/>
          <w:sz w:val="20"/>
          <w:szCs w:val="20"/>
        </w:rPr>
        <w:t>Płatność, sposób i terminy określa umowa sporządzona między Zamawiającym a Wykonawcą</w:t>
      </w:r>
    </w:p>
    <w:p w:rsidR="005636B6" w:rsidRPr="0037611E" w:rsidRDefault="005636B6" w:rsidP="005636B6">
      <w:pPr>
        <w:autoSpaceDE w:val="0"/>
        <w:autoSpaceDN w:val="0"/>
        <w:adjustRightInd w:val="0"/>
        <w:spacing w:after="0" w:line="240" w:lineRule="auto"/>
        <w:ind w:left="-1440"/>
        <w:jc w:val="both"/>
        <w:rPr>
          <w:rFonts w:ascii="Arial Narrow" w:hAnsi="Arial Narrow" w:cs="Arial"/>
          <w:sz w:val="20"/>
          <w:szCs w:val="20"/>
        </w:rPr>
      </w:pPr>
      <w:r w:rsidRPr="0037611E">
        <w:rPr>
          <w:rFonts w:ascii="Arial Narrow" w:hAnsi="Arial Narrow" w:cs="Arial"/>
          <w:sz w:val="20"/>
          <w:szCs w:val="20"/>
        </w:rPr>
        <w:t xml:space="preserve"> </w:t>
      </w:r>
    </w:p>
    <w:p w:rsidR="005636B6" w:rsidRPr="0037611E" w:rsidRDefault="005636B6" w:rsidP="005636B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37611E">
        <w:rPr>
          <w:rFonts w:ascii="Arial Narrow" w:hAnsi="Arial Narrow" w:cs="Arial"/>
          <w:sz w:val="20"/>
          <w:szCs w:val="20"/>
        </w:rPr>
        <w:t xml:space="preserve"> </w:t>
      </w:r>
    </w:p>
    <w:p w:rsidR="00256DDA" w:rsidRPr="0037611E" w:rsidRDefault="00256DDA" w:rsidP="005636B6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37611E">
        <w:rPr>
          <w:rFonts w:ascii="Arial Narrow" w:hAnsi="Arial Narrow" w:cs="Arial"/>
          <w:sz w:val="20"/>
          <w:szCs w:val="20"/>
        </w:rPr>
        <w:t xml:space="preserve">. </w:t>
      </w:r>
    </w:p>
    <w:sectPr w:rsidR="00256DDA" w:rsidRPr="003761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AC2" w:rsidRDefault="00817AC2" w:rsidP="00635567">
      <w:pPr>
        <w:spacing w:after="0" w:line="240" w:lineRule="auto"/>
      </w:pPr>
      <w:r>
        <w:separator/>
      </w:r>
    </w:p>
  </w:endnote>
  <w:endnote w:type="continuationSeparator" w:id="0">
    <w:p w:rsidR="00817AC2" w:rsidRDefault="00817AC2" w:rsidP="00635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AC2" w:rsidRDefault="00817AC2" w:rsidP="00635567">
      <w:pPr>
        <w:spacing w:after="0" w:line="240" w:lineRule="auto"/>
      </w:pPr>
      <w:r>
        <w:separator/>
      </w:r>
    </w:p>
  </w:footnote>
  <w:footnote w:type="continuationSeparator" w:id="0">
    <w:p w:rsidR="00817AC2" w:rsidRDefault="00817AC2" w:rsidP="006355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AB3BB9"/>
    <w:multiLevelType w:val="hybridMultilevel"/>
    <w:tmpl w:val="E5CE8C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A51849"/>
    <w:multiLevelType w:val="hybridMultilevel"/>
    <w:tmpl w:val="64488C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CD861E7"/>
    <w:multiLevelType w:val="hybridMultilevel"/>
    <w:tmpl w:val="BA06F13A"/>
    <w:lvl w:ilvl="0" w:tplc="CCFC774A">
      <w:start w:val="1"/>
      <w:numFmt w:val="upperLetter"/>
      <w:lvlText w:val="%1.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D75"/>
    <w:rsid w:val="000A022C"/>
    <w:rsid w:val="000B5878"/>
    <w:rsid w:val="000D2E04"/>
    <w:rsid w:val="000F102A"/>
    <w:rsid w:val="00111150"/>
    <w:rsid w:val="00121AAB"/>
    <w:rsid w:val="001A5131"/>
    <w:rsid w:val="001A5C80"/>
    <w:rsid w:val="001B32C9"/>
    <w:rsid w:val="001C4224"/>
    <w:rsid w:val="00242D75"/>
    <w:rsid w:val="00252BCA"/>
    <w:rsid w:val="00256DDA"/>
    <w:rsid w:val="002573A5"/>
    <w:rsid w:val="002B0BAE"/>
    <w:rsid w:val="002B44BA"/>
    <w:rsid w:val="002C0825"/>
    <w:rsid w:val="002C1937"/>
    <w:rsid w:val="002E05CD"/>
    <w:rsid w:val="002E5B19"/>
    <w:rsid w:val="002F39A3"/>
    <w:rsid w:val="003272F6"/>
    <w:rsid w:val="00345581"/>
    <w:rsid w:val="0037209B"/>
    <w:rsid w:val="0037611E"/>
    <w:rsid w:val="003853FE"/>
    <w:rsid w:val="00387EC0"/>
    <w:rsid w:val="003A5EAB"/>
    <w:rsid w:val="003C2DA6"/>
    <w:rsid w:val="003E2B83"/>
    <w:rsid w:val="003F5100"/>
    <w:rsid w:val="00422CE5"/>
    <w:rsid w:val="00454A01"/>
    <w:rsid w:val="004E41F2"/>
    <w:rsid w:val="00532250"/>
    <w:rsid w:val="00547DDC"/>
    <w:rsid w:val="005636B6"/>
    <w:rsid w:val="00583D61"/>
    <w:rsid w:val="00597EF6"/>
    <w:rsid w:val="005A07BA"/>
    <w:rsid w:val="005E5E12"/>
    <w:rsid w:val="006172D6"/>
    <w:rsid w:val="00621664"/>
    <w:rsid w:val="00623375"/>
    <w:rsid w:val="006273A8"/>
    <w:rsid w:val="00635567"/>
    <w:rsid w:val="006A3794"/>
    <w:rsid w:val="006B7AAE"/>
    <w:rsid w:val="006D2926"/>
    <w:rsid w:val="006E5940"/>
    <w:rsid w:val="0072029A"/>
    <w:rsid w:val="0072649A"/>
    <w:rsid w:val="007417EE"/>
    <w:rsid w:val="007538A2"/>
    <w:rsid w:val="00772E21"/>
    <w:rsid w:val="00795BF8"/>
    <w:rsid w:val="007D23D6"/>
    <w:rsid w:val="007E14CF"/>
    <w:rsid w:val="00817AC2"/>
    <w:rsid w:val="008228DF"/>
    <w:rsid w:val="008342C7"/>
    <w:rsid w:val="00834470"/>
    <w:rsid w:val="0085473D"/>
    <w:rsid w:val="0088431D"/>
    <w:rsid w:val="008A0F81"/>
    <w:rsid w:val="008B3180"/>
    <w:rsid w:val="008F3A88"/>
    <w:rsid w:val="00900918"/>
    <w:rsid w:val="00902F03"/>
    <w:rsid w:val="00903433"/>
    <w:rsid w:val="00904C38"/>
    <w:rsid w:val="00943202"/>
    <w:rsid w:val="009668B1"/>
    <w:rsid w:val="00966D71"/>
    <w:rsid w:val="0096721B"/>
    <w:rsid w:val="0098534D"/>
    <w:rsid w:val="009B6073"/>
    <w:rsid w:val="009C7EEE"/>
    <w:rsid w:val="009E404D"/>
    <w:rsid w:val="00A55B4C"/>
    <w:rsid w:val="00A651A2"/>
    <w:rsid w:val="00A74C3A"/>
    <w:rsid w:val="00A92333"/>
    <w:rsid w:val="00AB10E2"/>
    <w:rsid w:val="00AC2F51"/>
    <w:rsid w:val="00B3448F"/>
    <w:rsid w:val="00B65E49"/>
    <w:rsid w:val="00B71B0C"/>
    <w:rsid w:val="00BA3830"/>
    <w:rsid w:val="00C4090F"/>
    <w:rsid w:val="00C75149"/>
    <w:rsid w:val="00CA3896"/>
    <w:rsid w:val="00CC34FA"/>
    <w:rsid w:val="00CD73E3"/>
    <w:rsid w:val="00D46893"/>
    <w:rsid w:val="00DB46C8"/>
    <w:rsid w:val="00E55597"/>
    <w:rsid w:val="00E7357D"/>
    <w:rsid w:val="00EC1463"/>
    <w:rsid w:val="00EC2E8C"/>
    <w:rsid w:val="00F02BF9"/>
    <w:rsid w:val="00F21ECE"/>
    <w:rsid w:val="00F73A2B"/>
    <w:rsid w:val="00F96FA9"/>
    <w:rsid w:val="00FA0072"/>
    <w:rsid w:val="00FA2F64"/>
    <w:rsid w:val="00FA7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83D6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3447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355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55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3556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1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14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83D6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3447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355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55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3556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1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14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1028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</Company>
  <LinksUpToDate>false</LinksUpToDate>
  <CharactersWithSpaces>7185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m.resiak</dc:creator>
  <cp:lastModifiedBy>Krzysztof Falkowski</cp:lastModifiedBy>
  <cp:revision>2</cp:revision>
  <cp:lastPrinted>2021-04-16T06:14:00Z</cp:lastPrinted>
  <dcterms:created xsi:type="dcterms:W3CDTF">2022-04-27T06:18:00Z</dcterms:created>
  <dcterms:modified xsi:type="dcterms:W3CDTF">2022-04-27T06:18:00Z</dcterms:modified>
</cp:coreProperties>
</file>